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left"/>
        <w:textAlignment w:val="auto"/>
        <w:outlineLvl w:val="9"/>
        <w:rPr>
          <w:rFonts w:hint="eastAsia" w:ascii="Times New Roman" w:hAnsi="Times New Roman" w:eastAsia="方正黑体_GBK"/>
          <w:sz w:val="30"/>
          <w:szCs w:val="30"/>
          <w:lang w:eastAsia="zh-CN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  <w:r>
        <w:rPr>
          <w:rFonts w:hint="eastAsia" w:ascii="Times New Roman" w:hAnsi="Times New Roman" w:eastAsia="方正黑体_GBK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粮食等重要农产品仓储设施专项2021年中央预算内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投资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center"/>
        <w:textAlignment w:val="auto"/>
        <w:outlineLvl w:val="9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楷体简体" w:hAnsi="方正楷体简体" w:eastAsia="方正楷体简体" w:cs="方正楷体简体"/>
          <w:sz w:val="30"/>
          <w:szCs w:val="30"/>
        </w:rPr>
        <w:t>（</w:t>
      </w:r>
      <w:r>
        <w:rPr>
          <w:rFonts w:hint="eastAsia" w:ascii="方正楷体简体" w:hAnsi="方正楷体简体" w:eastAsia="方正楷体简体" w:cs="方正楷体简体"/>
          <w:sz w:val="30"/>
          <w:szCs w:val="30"/>
          <w:lang w:val="en-US" w:eastAsia="zh-CN"/>
        </w:rPr>
        <w:t>2021</w:t>
      </w:r>
      <w:r>
        <w:rPr>
          <w:rFonts w:hint="eastAsia" w:ascii="方正楷体简体" w:hAnsi="方正楷体简体" w:eastAsia="方正楷体简体" w:cs="方正楷体简体"/>
          <w:sz w:val="30"/>
          <w:szCs w:val="30"/>
        </w:rPr>
        <w:t>年度）</w:t>
      </w:r>
    </w:p>
    <w:tbl>
      <w:tblPr>
        <w:tblStyle w:val="8"/>
        <w:tblW w:w="9518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701"/>
        <w:gridCol w:w="1702"/>
        <w:gridCol w:w="850"/>
        <w:gridCol w:w="3041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专项名称</w:t>
            </w:r>
          </w:p>
        </w:tc>
        <w:tc>
          <w:tcPr>
            <w:tcW w:w="4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粮食等重要农产品仓储设施专项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申报地方或单位</w:t>
            </w:r>
          </w:p>
        </w:tc>
        <w:tc>
          <w:tcPr>
            <w:tcW w:w="4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潮州市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申请中央预算内投资（万元）</w:t>
            </w:r>
          </w:p>
        </w:tc>
        <w:tc>
          <w:tcPr>
            <w:tcW w:w="4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标</w:t>
            </w:r>
          </w:p>
        </w:tc>
        <w:tc>
          <w:tcPr>
            <w:tcW w:w="89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粮食仓储物流体系逐步完善，粮食安全保障调控能力稳步增强。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一级指标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二级指标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三级指标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实施效果指标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产出指标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支持新建仓容规模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u w:val="single"/>
                <w:lang w:val="en-US" w:eastAsia="zh-CN"/>
              </w:rPr>
              <w:t xml:space="preserve"> 3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（万吨）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效益指标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经济效益指标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：粮食产业经济运行效率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稳步提高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社会效益指标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  <w:lang w:eastAsia="zh-CN"/>
              </w:rPr>
              <w:t>：方便农民售粮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  <w:lang w:val="en-US" w:eastAsia="zh-CN"/>
              </w:rPr>
              <w:t>更加便捷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36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  <w:lang w:eastAsia="zh-CN"/>
              </w:rPr>
              <w:t>生态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效益指标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  <w:lang w:eastAsia="zh-CN"/>
              </w:rPr>
              <w:t>：仓储运输环节降损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稳步降低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过程管理指标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计划管理指标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投资计划分解（转发）用时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达标率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“两个责任”按项目落实到位率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资金管理指标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中央预算内投资支付率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65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2：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年度计划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投资完成率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项目管理指标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项目开工率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超规模、超标准、超概算项目比例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督导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检查指标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审计、督查、巡视等指出问题项目比例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1%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4" w:right="1616" w:bottom="1566" w:left="1616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C224E"/>
    <w:rsid w:val="03F85BBF"/>
    <w:rsid w:val="05DC224E"/>
    <w:rsid w:val="085A423A"/>
    <w:rsid w:val="0A043682"/>
    <w:rsid w:val="0FF84D89"/>
    <w:rsid w:val="1C7F3FCE"/>
    <w:rsid w:val="1D0F3CBE"/>
    <w:rsid w:val="20365A5A"/>
    <w:rsid w:val="2D89369F"/>
    <w:rsid w:val="30025449"/>
    <w:rsid w:val="34876E8E"/>
    <w:rsid w:val="3E2C7686"/>
    <w:rsid w:val="4E6D3262"/>
    <w:rsid w:val="553C66C3"/>
    <w:rsid w:val="5AFF4B20"/>
    <w:rsid w:val="60913E85"/>
    <w:rsid w:val="614A6C29"/>
    <w:rsid w:val="64567AF6"/>
    <w:rsid w:val="6A890437"/>
    <w:rsid w:val="6CCF23EF"/>
    <w:rsid w:val="71746116"/>
    <w:rsid w:val="79B63444"/>
    <w:rsid w:val="7A526936"/>
    <w:rsid w:val="7DEE72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640" w:firstLineChars="200"/>
      <w:jc w:val="lef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0" w:firstLine="60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left"/>
    </w:pPr>
    <w:rPr>
      <w:rFonts w:ascii="Times New Roman" w:hAnsi="Times New Roman" w:eastAsia="方正仿宋_GBK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center"/>
    </w:pPr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省发展改革委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2021-05-31T10:33:00Z</dcterms:created>
  <dc:creator>胡润楠 </dc:creator>
  <cp:lastModifiedBy>胡润楠 </cp:lastModifiedBy>
  <dcterms:modified xsi:type="dcterms:W3CDTF">2021-12-15T08:48:41Z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