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已获“节约型公共机构示范单位”的公共机构名单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spacing w:val="-2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20"/>
          <w:sz w:val="30"/>
          <w:szCs w:val="30"/>
          <w:lang w:val="en-US" w:eastAsia="zh-CN"/>
        </w:rPr>
        <w:t>（按获得“节约型公共机构示范单位”的时间顺序、单位类型、地区排序）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广东省工业和信息化厅（原广东省经济和信息化委员会）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广东省揭阳监狱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广东省农业农村厅（原广东省农业厅）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广东省女子监狱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岭南师范学院（原湛江师范学院）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广东环境保护工程职业学院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广东水利电力职业技术学院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广东食品药品职业学院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广东医科大学附属医院（原广东医学院附属医院）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广东科学中心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广东省立中山图书馆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广州市南沙区行政中心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广州市天河区机关事务管理局（合署办公区）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广州市花都区机关事务管理局（合署办公区）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广州市番禺区委区政府机关行政事务管理办公室（合署办公区）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中共广州市委机关事务管理局（合署办公区）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广州市海珠区机关事务管理局（合署办公区）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广州市越秀区机关事务管理局（合署办公区）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广州医科大学（番禺校区）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广州番禺职业技术学院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广州市轻工高级技工学校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广州市红十字会医院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广州市花都区人民医院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深圳市宝安区机关事务管理局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深圳市财政委员会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深圳市规划和国土资源委员会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深圳市盐田区机关事务管理局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深圳市龙岗区机关事务管理局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深圳市光明新区机关后勤服务中心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深圳市坪山新区机关后勤服务中心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深圳市龙华新区机关后勤服务中心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深圳市大鹏新区机关后勤服务中心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深圳市宝安区西乡街道办事处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深圳市宝安区沙井街道办事处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深圳市宝安区松岗街道办事处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深圳市南山区同乐学校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深圳市南山区第二外国语学校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深圳南山图书馆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深圳市南山区人民检察院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深圳市南山区机关事务管理局（合署办公区）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深圳市福田区机关事务管理局（合署办公区）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深圳市罗湖区机关事务管理局（合署办公区）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珠海市香洲区机关事务管理局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珠海市金湾区机关事务管理局（合署办公区）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珠海市社会福利中心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汕头市机关事务管理局（行政中心）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汕头市中心医院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佛山市机关事务管理局（合署办公区）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顺德职业技术学院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佛山科学技术学院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南方医科大学顺德医院（佛山市顺德区第一人民医院）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佛山市第一人民医院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佛山市南海区人民医院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韶关学院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始兴县始兴中学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南雄市南雄中学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始兴县中等职业学校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粤北人民医院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河源市机关事务管理局（合署办公区）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河源职业技术学院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广州大学附属东江中学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河源市人民医院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河源市妇幼保健院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兴宁市第一中学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平远县平远中学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惠州市机关事务管理局（市行政中心）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惠州市惠城区机关事务管理局（区行政中心）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惠州市惠阳区机关事务管理局（区行政中心）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惠州大亚湾经济技术开发区管理委员会（区行政中心）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惠州市华罗庚中学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博罗县博罗中学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惠州市中心人民医院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惠州市妇幼保健计划生育服务中心（原惠州市第一妇幼保健院）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汕尾市人民医院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东莞市行政办事中心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东莞松山湖高新技术产业开发区管理委员会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东莞生态产业园区管理委员会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东莞市塘厦镇人民政府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东莞市凤岗镇人民政府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东莞市高埗镇人民政府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东莞展览馆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中山市博爱医院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鹤山市职业技术学校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阳江市机关事务管理局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阳江市中医医院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茂名市人民医院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茂名市中医院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高州市人民医院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茂名市质量计量监督检测所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肇庆市人民政府机关事务管理局（合署办公区）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肇庆市端州区机关事务管理局（合署办公区）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清远市机关事务管理局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清远市清城区机关事务管理局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佛冈县机关事务管理局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阳山县南阳中学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英德市人民医院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潮州市工业和信息化局（合署办公区）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潮州市金山中学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揭阳市机关事务管理局（合署办公区）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揭阳职业技术学院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普宁市人民医院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云浮市机关事务管理局（行政中心）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罗定市机关事务管理局（合署办公区）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云浮市人民医院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C35CA"/>
    <w:rsid w:val="04A97965"/>
    <w:rsid w:val="1BF46A32"/>
    <w:rsid w:val="1E0C35CA"/>
    <w:rsid w:val="35D8576A"/>
    <w:rsid w:val="36CB4C8F"/>
    <w:rsid w:val="6521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2019-11-27T02:07:00Z</dcterms:created>
  <dc:creator>兰烨</dc:creator>
  <cp:lastModifiedBy>兰烨</cp:lastModifiedBy>
  <dcterms:modified xsi:type="dcterms:W3CDTF">2019-11-27T07:10:32Z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